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B6D" w:rsidRPr="00FE5D16" w:rsidRDefault="00FE5D16" w:rsidP="009C6607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FE5D1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Supplementary Material</w:t>
      </w:r>
      <w:r w:rsidR="009C660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877860" w:rsidRPr="00AC0B67" w:rsidRDefault="00877860" w:rsidP="009C6607">
      <w:pPr>
        <w:spacing w:line="48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536265" w:rsidRPr="00536265" w:rsidRDefault="00536265" w:rsidP="00536265">
      <w:pPr>
        <w:widowControl/>
        <w:jc w:val="left"/>
        <w:rPr>
          <w:rFonts w:ascii="Arial" w:eastAsia="宋体" w:hAnsi="Arial" w:cs="Times New Roman"/>
          <w:b/>
          <w:spacing w:val="10"/>
          <w:kern w:val="32"/>
          <w:sz w:val="32"/>
          <w:lang w:eastAsia="en-US"/>
        </w:rPr>
      </w:pPr>
      <w:r w:rsidRPr="00536265">
        <w:rPr>
          <w:rFonts w:ascii="Arial" w:eastAsia="宋体" w:hAnsi="Arial" w:cs="Times New Roman" w:hint="eastAsia"/>
          <w:b/>
          <w:spacing w:val="10"/>
          <w:kern w:val="32"/>
          <w:sz w:val="32"/>
          <w:lang w:eastAsia="en-US"/>
        </w:rPr>
        <w:t>I</w:t>
      </w:r>
      <w:r w:rsidRPr="00536265">
        <w:rPr>
          <w:rFonts w:ascii="Arial" w:eastAsia="宋体" w:hAnsi="Arial" w:cs="Times New Roman"/>
          <w:b/>
          <w:spacing w:val="10"/>
          <w:kern w:val="32"/>
          <w:sz w:val="32"/>
          <w:lang w:eastAsia="en-US"/>
        </w:rPr>
        <w:t xml:space="preserve">mmensely </w:t>
      </w:r>
      <w:r w:rsidRPr="00536265">
        <w:rPr>
          <w:rFonts w:ascii="Arial" w:eastAsia="宋体" w:hAnsi="Arial" w:cs="Times New Roman" w:hint="eastAsia"/>
          <w:b/>
          <w:spacing w:val="10"/>
          <w:kern w:val="32"/>
          <w:sz w:val="32"/>
          <w:lang w:eastAsia="en-US"/>
        </w:rPr>
        <w:t>E</w:t>
      </w:r>
      <w:r w:rsidRPr="00536265">
        <w:rPr>
          <w:rFonts w:ascii="Arial" w:eastAsia="宋体" w:hAnsi="Arial" w:cs="Times New Roman"/>
          <w:b/>
          <w:spacing w:val="10"/>
          <w:kern w:val="32"/>
          <w:sz w:val="32"/>
          <w:lang w:eastAsia="en-US"/>
        </w:rPr>
        <w:t xml:space="preserve">nhanced </w:t>
      </w:r>
      <w:r w:rsidRPr="00536265">
        <w:rPr>
          <w:rFonts w:ascii="Arial" w:eastAsia="宋体" w:hAnsi="Arial" w:cs="Times New Roman" w:hint="eastAsia"/>
          <w:b/>
          <w:spacing w:val="10"/>
          <w:kern w:val="32"/>
          <w:sz w:val="32"/>
          <w:lang w:eastAsia="en-US"/>
        </w:rPr>
        <w:t>C</w:t>
      </w:r>
      <w:r w:rsidRPr="00536265">
        <w:rPr>
          <w:rFonts w:ascii="Arial" w:eastAsia="宋体" w:hAnsi="Arial" w:cs="Times New Roman"/>
          <w:b/>
          <w:spacing w:val="10"/>
          <w:kern w:val="32"/>
          <w:sz w:val="32"/>
          <w:lang w:eastAsia="en-US"/>
        </w:rPr>
        <w:t>olor</w:t>
      </w:r>
      <w:r w:rsidRPr="00536265">
        <w:rPr>
          <w:rFonts w:ascii="Arial" w:eastAsia="宋体" w:hAnsi="Arial" w:cs="Times New Roman" w:hint="eastAsia"/>
          <w:b/>
          <w:spacing w:val="10"/>
          <w:kern w:val="32"/>
          <w:sz w:val="32"/>
          <w:lang w:eastAsia="en-US"/>
        </w:rPr>
        <w:t>-</w:t>
      </w:r>
      <w:r w:rsidRPr="00536265">
        <w:rPr>
          <w:rFonts w:ascii="Arial" w:eastAsia="宋体" w:hAnsi="Arial" w:cs="Times New Roman"/>
          <w:b/>
          <w:spacing w:val="10"/>
          <w:kern w:val="32"/>
          <w:sz w:val="32"/>
          <w:lang w:eastAsia="en-US"/>
        </w:rPr>
        <w:t xml:space="preserve">Adjustable </w:t>
      </w:r>
      <w:bookmarkStart w:id="0" w:name="_Hlk45700650"/>
      <w:r w:rsidRPr="00536265">
        <w:rPr>
          <w:rFonts w:ascii="Arial" w:eastAsia="宋体" w:hAnsi="Arial" w:cs="Times New Roman"/>
          <w:b/>
          <w:spacing w:val="10"/>
          <w:kern w:val="32"/>
          <w:sz w:val="32"/>
          <w:lang w:eastAsia="en-US"/>
        </w:rPr>
        <w:t>Up</w:t>
      </w:r>
      <w:r w:rsidRPr="00536265">
        <w:rPr>
          <w:rFonts w:ascii="Arial" w:eastAsia="宋体" w:hAnsi="Arial" w:cs="Times New Roman" w:hint="eastAsia"/>
          <w:b/>
          <w:spacing w:val="10"/>
          <w:kern w:val="32"/>
          <w:sz w:val="32"/>
          <w:lang w:eastAsia="en-US"/>
        </w:rPr>
        <w:t>-</w:t>
      </w:r>
      <w:r w:rsidRPr="00536265">
        <w:rPr>
          <w:rFonts w:ascii="Arial" w:eastAsia="宋体" w:hAnsi="Arial" w:cs="Times New Roman"/>
          <w:b/>
          <w:spacing w:val="10"/>
          <w:kern w:val="32"/>
          <w:sz w:val="32"/>
          <w:lang w:eastAsia="en-US"/>
        </w:rPr>
        <w:t xml:space="preserve">conversion </w:t>
      </w:r>
      <w:r w:rsidRPr="00536265">
        <w:rPr>
          <w:rFonts w:ascii="Arial" w:eastAsia="宋体" w:hAnsi="Arial" w:cs="Times New Roman" w:hint="eastAsia"/>
          <w:b/>
          <w:spacing w:val="10"/>
          <w:kern w:val="32"/>
          <w:sz w:val="32"/>
          <w:lang w:eastAsia="en-US"/>
        </w:rPr>
        <w:t>F</w:t>
      </w:r>
      <w:r w:rsidRPr="00536265">
        <w:rPr>
          <w:rFonts w:ascii="Arial" w:eastAsia="宋体" w:hAnsi="Arial" w:cs="Times New Roman"/>
          <w:b/>
          <w:spacing w:val="10"/>
          <w:kern w:val="32"/>
          <w:sz w:val="32"/>
          <w:lang w:eastAsia="en-US"/>
        </w:rPr>
        <w:t xml:space="preserve">luorescence </w:t>
      </w:r>
      <w:r w:rsidRPr="00536265">
        <w:rPr>
          <w:rFonts w:ascii="Arial" w:eastAsia="宋体" w:hAnsi="Arial" w:cs="Times New Roman" w:hint="eastAsia"/>
          <w:b/>
          <w:spacing w:val="10"/>
          <w:kern w:val="32"/>
          <w:sz w:val="32"/>
          <w:lang w:eastAsia="en-US"/>
        </w:rPr>
        <w:t>in</w:t>
      </w:r>
      <w:r w:rsidRPr="00536265">
        <w:rPr>
          <w:rFonts w:ascii="Arial" w:eastAsia="宋体" w:hAnsi="Arial" w:cs="Times New Roman"/>
          <w:b/>
          <w:spacing w:val="10"/>
          <w:kern w:val="32"/>
          <w:sz w:val="32"/>
          <w:lang w:eastAsia="en-US"/>
        </w:rPr>
        <w:t xml:space="preserve"> </w:t>
      </w:r>
      <w:r w:rsidRPr="00536265">
        <w:rPr>
          <w:rFonts w:ascii="Arial" w:eastAsia="宋体" w:hAnsi="Arial" w:cs="Times New Roman" w:hint="eastAsia"/>
          <w:b/>
          <w:spacing w:val="10"/>
          <w:kern w:val="32"/>
          <w:sz w:val="32"/>
          <w:lang w:eastAsia="en-US"/>
        </w:rPr>
        <w:t>Electron Donor-Acceptor Exciplex</w:t>
      </w:r>
      <w:bookmarkEnd w:id="0"/>
      <w:r w:rsidRPr="00536265">
        <w:rPr>
          <w:rFonts w:ascii="Arial" w:eastAsia="宋体" w:hAnsi="Arial" w:cs="Times New Roman"/>
          <w:b/>
          <w:spacing w:val="10"/>
          <w:kern w:val="32"/>
          <w:sz w:val="32"/>
          <w:lang w:eastAsia="en-US"/>
        </w:rPr>
        <w:t xml:space="preserve"> </w:t>
      </w:r>
      <w:r w:rsidRPr="00536265">
        <w:rPr>
          <w:rFonts w:ascii="Arial" w:eastAsia="宋体" w:hAnsi="Arial" w:cs="Times New Roman" w:hint="eastAsia"/>
          <w:b/>
          <w:spacing w:val="10"/>
          <w:kern w:val="32"/>
          <w:sz w:val="32"/>
          <w:lang w:eastAsia="en-US"/>
        </w:rPr>
        <w:t>Chromophores Doped with</w:t>
      </w:r>
      <w:r w:rsidRPr="00536265">
        <w:rPr>
          <w:rFonts w:ascii="Arial" w:eastAsia="宋体" w:hAnsi="Arial" w:cs="Times New Roman"/>
          <w:b/>
          <w:spacing w:val="10"/>
          <w:kern w:val="32"/>
          <w:sz w:val="32"/>
          <w:lang w:eastAsia="en-US"/>
        </w:rPr>
        <w:t xml:space="preserve"> Fluorescent Emitter</w:t>
      </w:r>
      <w:r w:rsidRPr="00536265">
        <w:rPr>
          <w:rFonts w:ascii="Arial" w:eastAsia="宋体" w:hAnsi="Arial" w:cs="Times New Roman" w:hint="eastAsia"/>
          <w:b/>
          <w:spacing w:val="10"/>
          <w:kern w:val="32"/>
          <w:sz w:val="32"/>
          <w:lang w:eastAsia="en-US"/>
        </w:rPr>
        <w:t>s</w:t>
      </w:r>
    </w:p>
    <w:p w:rsidR="00536265" w:rsidRPr="00536265" w:rsidRDefault="00536265" w:rsidP="00536265">
      <w:pPr>
        <w:widowControl/>
        <w:spacing w:before="240" w:after="80"/>
        <w:jc w:val="left"/>
        <w:rPr>
          <w:rFonts w:ascii="Arial" w:eastAsia="宋体" w:hAnsi="Arial" w:cs="Times New Roman"/>
          <w:b/>
          <w:smallCaps/>
          <w:color w:val="595959"/>
          <w:kern w:val="0"/>
          <w:sz w:val="24"/>
          <w:lang w:eastAsia="en-US"/>
        </w:rPr>
      </w:pPr>
      <w:r w:rsidRPr="00536265">
        <w:rPr>
          <w:rFonts w:ascii="Arial" w:eastAsia="宋体" w:hAnsi="Arial" w:cs="Times New Roman"/>
          <w:b/>
          <w:smallCaps/>
          <w:color w:val="595959"/>
          <w:kern w:val="0"/>
          <w:sz w:val="24"/>
          <w:lang w:eastAsia="en-US"/>
        </w:rPr>
        <w:t>Zhen Chen,</w:t>
      </w:r>
      <w:r w:rsidRPr="00536265">
        <w:rPr>
          <w:rFonts w:ascii="Arial" w:eastAsia="宋体" w:hAnsi="Arial" w:cs="Times New Roman"/>
          <w:b/>
          <w:smallCaps/>
          <w:color w:val="595959"/>
          <w:kern w:val="0"/>
          <w:sz w:val="24"/>
          <w:vertAlign w:val="superscript"/>
          <w:lang w:eastAsia="en-US"/>
        </w:rPr>
        <w:t>1</w:t>
      </w:r>
      <w:r w:rsidRPr="00536265">
        <w:rPr>
          <w:rFonts w:ascii="Arial" w:eastAsia="宋体" w:hAnsi="Arial" w:cs="Times New Roman"/>
          <w:b/>
          <w:smallCaps/>
          <w:color w:val="595959"/>
          <w:kern w:val="0"/>
          <w:sz w:val="24"/>
          <w:lang w:eastAsia="en-US"/>
        </w:rPr>
        <w:t xml:space="preserve"> </w:t>
      </w:r>
      <w:r w:rsidRPr="00536265">
        <w:rPr>
          <w:rFonts w:ascii="Arial" w:eastAsia="宋体" w:hAnsi="Arial" w:cs="Times New Roman" w:hint="eastAsia"/>
          <w:b/>
          <w:smallCaps/>
          <w:color w:val="595959"/>
          <w:kern w:val="0"/>
          <w:sz w:val="24"/>
          <w:lang w:eastAsia="en-US"/>
        </w:rPr>
        <w:t>Qian Zhou</w:t>
      </w:r>
      <w:r w:rsidRPr="00536265">
        <w:rPr>
          <w:rFonts w:ascii="Arial" w:eastAsia="宋体" w:hAnsi="Arial" w:cs="Times New Roman"/>
          <w:b/>
          <w:smallCaps/>
          <w:color w:val="595959"/>
          <w:kern w:val="0"/>
          <w:sz w:val="24"/>
          <w:lang w:eastAsia="en-US"/>
        </w:rPr>
        <w:t>,</w:t>
      </w:r>
      <w:r w:rsidRPr="00536265">
        <w:rPr>
          <w:rFonts w:ascii="Arial" w:eastAsia="宋体" w:hAnsi="Arial" w:cs="Times New Roman"/>
          <w:b/>
          <w:smallCaps/>
          <w:color w:val="595959"/>
          <w:kern w:val="0"/>
          <w:sz w:val="24"/>
          <w:vertAlign w:val="superscript"/>
          <w:lang w:eastAsia="en-US"/>
        </w:rPr>
        <w:t>1</w:t>
      </w:r>
      <w:r w:rsidRPr="00536265">
        <w:rPr>
          <w:rFonts w:ascii="Arial" w:eastAsia="宋体" w:hAnsi="Arial" w:cs="Times New Roman"/>
          <w:b/>
          <w:smallCaps/>
          <w:color w:val="595959"/>
          <w:kern w:val="0"/>
          <w:sz w:val="24"/>
          <w:lang w:eastAsia="en-US"/>
        </w:rPr>
        <w:t xml:space="preserve"> </w:t>
      </w:r>
      <w:r w:rsidRPr="00536265">
        <w:rPr>
          <w:rFonts w:ascii="Arial" w:eastAsia="宋体" w:hAnsi="Arial" w:cs="Times New Roman" w:hint="eastAsia"/>
          <w:b/>
          <w:smallCaps/>
          <w:color w:val="595959"/>
          <w:kern w:val="0"/>
          <w:sz w:val="24"/>
          <w:lang w:eastAsia="en-US"/>
        </w:rPr>
        <w:t>Huitian Du</w:t>
      </w:r>
      <w:r w:rsidRPr="00536265">
        <w:rPr>
          <w:rFonts w:ascii="Arial" w:eastAsia="宋体" w:hAnsi="Arial" w:cs="Times New Roman"/>
          <w:b/>
          <w:smallCaps/>
          <w:color w:val="595959"/>
          <w:kern w:val="0"/>
          <w:sz w:val="24"/>
          <w:lang w:eastAsia="en-US"/>
        </w:rPr>
        <w:t>,</w:t>
      </w:r>
      <w:r w:rsidRPr="00536265">
        <w:rPr>
          <w:rFonts w:ascii="Arial" w:eastAsia="宋体" w:hAnsi="Arial" w:cs="Times New Roman"/>
          <w:b/>
          <w:smallCaps/>
          <w:color w:val="595959"/>
          <w:kern w:val="0"/>
          <w:sz w:val="24"/>
          <w:vertAlign w:val="superscript"/>
          <w:lang w:eastAsia="en-US"/>
        </w:rPr>
        <w:t>1</w:t>
      </w:r>
      <w:r w:rsidRPr="00536265">
        <w:rPr>
          <w:rFonts w:ascii="Arial" w:eastAsia="宋体" w:hAnsi="Arial" w:cs="Times New Roman"/>
          <w:b/>
          <w:smallCaps/>
          <w:color w:val="595959"/>
          <w:kern w:val="0"/>
          <w:sz w:val="24"/>
          <w:lang w:eastAsia="en-US"/>
        </w:rPr>
        <w:t xml:space="preserve"> </w:t>
      </w:r>
      <w:r w:rsidRPr="00536265">
        <w:rPr>
          <w:rFonts w:ascii="Arial" w:eastAsia="宋体" w:hAnsi="Arial" w:cs="Times New Roman" w:hint="eastAsia"/>
          <w:b/>
          <w:smallCaps/>
          <w:color w:val="595959"/>
          <w:kern w:val="0"/>
          <w:sz w:val="24"/>
          <w:lang w:eastAsia="en-US"/>
        </w:rPr>
        <w:t>Yuan Yu</w:t>
      </w:r>
      <w:r w:rsidRPr="00536265">
        <w:rPr>
          <w:rFonts w:ascii="Arial" w:eastAsia="宋体" w:hAnsi="Arial" w:cs="Times New Roman"/>
          <w:b/>
          <w:smallCaps/>
          <w:color w:val="595959"/>
          <w:kern w:val="0"/>
          <w:sz w:val="24"/>
          <w:lang w:eastAsia="en-US"/>
        </w:rPr>
        <w:t>,</w:t>
      </w:r>
      <w:r w:rsidRPr="00536265">
        <w:rPr>
          <w:rFonts w:ascii="Arial" w:eastAsia="宋体" w:hAnsi="Arial" w:cs="Times New Roman"/>
          <w:b/>
          <w:smallCaps/>
          <w:color w:val="595959"/>
          <w:kern w:val="0"/>
          <w:sz w:val="24"/>
          <w:vertAlign w:val="superscript"/>
          <w:lang w:eastAsia="en-US"/>
        </w:rPr>
        <w:t>1</w:t>
      </w:r>
      <w:r w:rsidRPr="0053626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536265">
        <w:rPr>
          <w:rFonts w:ascii="Arial" w:eastAsia="宋体" w:hAnsi="Arial" w:cs="Times New Roman" w:hint="eastAsia"/>
          <w:b/>
          <w:smallCaps/>
          <w:color w:val="595959"/>
          <w:kern w:val="0"/>
          <w:sz w:val="24"/>
          <w:lang w:eastAsia="en-US"/>
        </w:rPr>
        <w:t>Chuang Zhang</w:t>
      </w:r>
      <w:r w:rsidRPr="00536265">
        <w:rPr>
          <w:rFonts w:ascii="Arial" w:eastAsia="宋体" w:hAnsi="Arial" w:cs="Times New Roman"/>
          <w:b/>
          <w:smallCaps/>
          <w:color w:val="595959"/>
          <w:kern w:val="0"/>
          <w:sz w:val="24"/>
          <w:lang w:eastAsia="en-US"/>
        </w:rPr>
        <w:t>,</w:t>
      </w:r>
      <w:r w:rsidRPr="00536265">
        <w:rPr>
          <w:rFonts w:ascii="Arial" w:eastAsia="宋体" w:hAnsi="Arial" w:cs="Times New Roman"/>
          <w:b/>
          <w:smallCaps/>
          <w:color w:val="595959"/>
          <w:kern w:val="0"/>
          <w:sz w:val="24"/>
          <w:vertAlign w:val="superscript"/>
          <w:lang w:eastAsia="en-US"/>
        </w:rPr>
        <w:t>2</w:t>
      </w:r>
      <w:r w:rsidRPr="00536265">
        <w:rPr>
          <w:rFonts w:ascii="Arial" w:eastAsia="宋体" w:hAnsi="Arial" w:cs="Times New Roman"/>
          <w:b/>
          <w:smallCaps/>
          <w:color w:val="595959"/>
          <w:kern w:val="0"/>
          <w:sz w:val="24"/>
          <w:lang w:eastAsia="en-US"/>
        </w:rPr>
        <w:t xml:space="preserve"> </w:t>
      </w:r>
      <w:r w:rsidRPr="00536265">
        <w:rPr>
          <w:rFonts w:ascii="Arial" w:eastAsia="宋体" w:hAnsi="Arial" w:cs="Times New Roman" w:hint="eastAsia"/>
          <w:b/>
          <w:smallCaps/>
          <w:color w:val="595959"/>
          <w:kern w:val="0"/>
          <w:sz w:val="24"/>
          <w:lang w:eastAsia="en-US"/>
        </w:rPr>
        <w:t>Shenghao Han</w:t>
      </w:r>
      <w:r w:rsidRPr="00536265">
        <w:rPr>
          <w:rFonts w:ascii="Arial" w:eastAsia="宋体" w:hAnsi="Arial" w:cs="Times New Roman"/>
          <w:b/>
          <w:smallCaps/>
          <w:color w:val="595959"/>
          <w:kern w:val="0"/>
          <w:sz w:val="24"/>
          <w:lang w:eastAsia="en-US"/>
        </w:rPr>
        <w:t>,</w:t>
      </w:r>
      <w:r w:rsidRPr="00536265">
        <w:rPr>
          <w:rFonts w:ascii="Arial" w:eastAsia="宋体" w:hAnsi="Arial" w:cs="Times New Roman"/>
          <w:b/>
          <w:smallCaps/>
          <w:color w:val="595959"/>
          <w:kern w:val="0"/>
          <w:sz w:val="24"/>
          <w:vertAlign w:val="superscript"/>
          <w:lang w:eastAsia="en-US"/>
        </w:rPr>
        <w:t>1</w:t>
      </w:r>
      <w:r w:rsidRPr="00536265">
        <w:rPr>
          <w:rFonts w:ascii="Arial" w:eastAsia="宋体" w:hAnsi="Arial" w:cs="Times New Roman"/>
          <w:b/>
          <w:smallCaps/>
          <w:color w:val="595959"/>
          <w:kern w:val="0"/>
          <w:sz w:val="24"/>
          <w:lang w:eastAsia="en-US"/>
        </w:rPr>
        <w:t xml:space="preserve"> and </w:t>
      </w:r>
      <w:r w:rsidRPr="00536265">
        <w:rPr>
          <w:rFonts w:ascii="Arial" w:eastAsia="宋体" w:hAnsi="Arial" w:cs="Times New Roman" w:hint="eastAsia"/>
          <w:b/>
          <w:smallCaps/>
          <w:color w:val="595959"/>
          <w:kern w:val="0"/>
          <w:sz w:val="24"/>
          <w:lang w:eastAsia="en-US"/>
        </w:rPr>
        <w:t>Zhiyong Pang</w:t>
      </w:r>
      <w:r w:rsidRPr="00536265">
        <w:rPr>
          <w:rFonts w:ascii="Arial" w:eastAsia="宋体" w:hAnsi="Arial" w:cs="Times New Roman"/>
          <w:b/>
          <w:smallCaps/>
          <w:color w:val="595959"/>
          <w:kern w:val="0"/>
          <w:sz w:val="24"/>
          <w:vertAlign w:val="superscript"/>
          <w:lang w:eastAsia="en-US"/>
        </w:rPr>
        <w:t>1,*</w:t>
      </w:r>
    </w:p>
    <w:p w:rsidR="00536265" w:rsidRPr="00536265" w:rsidRDefault="00536265" w:rsidP="00536265">
      <w:pPr>
        <w:widowControl/>
        <w:jc w:val="left"/>
        <w:rPr>
          <w:rFonts w:ascii="Times New Roman" w:eastAsia="宋体" w:hAnsi="Times New Roman" w:cs="Times New Roman"/>
          <w:i/>
          <w:kern w:val="0"/>
          <w:sz w:val="18"/>
          <w:lang w:eastAsia="en-US"/>
        </w:rPr>
      </w:pPr>
      <w:r w:rsidRPr="00536265">
        <w:rPr>
          <w:rFonts w:ascii="Times New Roman" w:eastAsia="宋体" w:hAnsi="Times New Roman" w:cs="Times New Roman"/>
          <w:i/>
          <w:kern w:val="0"/>
          <w:sz w:val="18"/>
          <w:vertAlign w:val="superscript"/>
          <w:lang w:eastAsia="en-US"/>
        </w:rPr>
        <w:t>1</w:t>
      </w:r>
      <w:r w:rsidRPr="00536265">
        <w:rPr>
          <w:rFonts w:ascii="Times New Roman" w:eastAsia="宋体" w:hAnsi="Times New Roman" w:cs="Times New Roman"/>
          <w:i/>
          <w:kern w:val="0"/>
          <w:sz w:val="18"/>
          <w:lang w:eastAsia="en-US"/>
        </w:rPr>
        <w:t>School of Microelectronics, State Key Laboratory of Crystal Materials, Shandong University, Jinan 250100, P. R. China.</w:t>
      </w:r>
    </w:p>
    <w:p w:rsidR="00536265" w:rsidRPr="00536265" w:rsidRDefault="00536265" w:rsidP="00536265">
      <w:pPr>
        <w:widowControl/>
        <w:jc w:val="left"/>
        <w:rPr>
          <w:rFonts w:ascii="Times New Roman" w:eastAsia="宋体" w:hAnsi="Times New Roman" w:cs="Times New Roman"/>
          <w:i/>
          <w:kern w:val="0"/>
          <w:sz w:val="18"/>
          <w:lang w:eastAsia="en-US"/>
        </w:rPr>
      </w:pPr>
      <w:r w:rsidRPr="00536265">
        <w:rPr>
          <w:rFonts w:ascii="Times New Roman" w:eastAsia="宋体" w:hAnsi="Times New Roman" w:cs="Times New Roman"/>
          <w:i/>
          <w:kern w:val="0"/>
          <w:sz w:val="18"/>
          <w:vertAlign w:val="superscript"/>
          <w:lang w:eastAsia="en-US"/>
        </w:rPr>
        <w:t>2</w:t>
      </w:r>
      <w:r w:rsidRPr="00536265">
        <w:rPr>
          <w:rFonts w:ascii="Times New Roman" w:eastAsia="宋体" w:hAnsi="Times New Roman" w:cs="Times New Roman"/>
          <w:i/>
          <w:iCs/>
          <w:kern w:val="0"/>
          <w:sz w:val="18"/>
          <w:lang w:eastAsia="en-US"/>
        </w:rPr>
        <w:t>Institute of Chemistry, Chinese Academy of Sciences, Beijing 100190, P. R. China.</w:t>
      </w:r>
    </w:p>
    <w:p w:rsidR="00536265" w:rsidRPr="00536265" w:rsidRDefault="00536265" w:rsidP="00536265">
      <w:pPr>
        <w:widowControl/>
        <w:jc w:val="left"/>
        <w:rPr>
          <w:rFonts w:ascii="Times New Roman" w:eastAsia="宋体" w:hAnsi="Times New Roman" w:cs="Times New Roman"/>
          <w:i/>
          <w:color w:val="2E2EB1"/>
          <w:kern w:val="0"/>
          <w:sz w:val="18"/>
          <w:lang w:eastAsia="en-US"/>
        </w:rPr>
      </w:pPr>
      <w:r w:rsidRPr="00536265">
        <w:rPr>
          <w:rFonts w:ascii="Times New Roman" w:eastAsia="宋体" w:hAnsi="Times New Roman" w:cs="Times New Roman"/>
          <w:i/>
          <w:color w:val="2E2EB1"/>
          <w:kern w:val="0"/>
          <w:sz w:val="18"/>
          <w:lang w:eastAsia="en-US"/>
        </w:rPr>
        <w:t>*</w:t>
      </w:r>
      <w:hyperlink r:id="rId7" w:history="1">
        <w:r w:rsidRPr="00536265">
          <w:rPr>
            <w:rFonts w:ascii="Times New Roman" w:eastAsia="宋体" w:hAnsi="Times New Roman" w:cs="Times New Roman"/>
            <w:i/>
            <w:color w:val="0000FF"/>
            <w:kern w:val="0"/>
            <w:sz w:val="18"/>
            <w:lang w:eastAsia="en-US"/>
          </w:rPr>
          <w:t>pang@sdu.edu.cn</w:t>
        </w:r>
      </w:hyperlink>
    </w:p>
    <w:p w:rsidR="00CF377C" w:rsidRPr="00E71E9B" w:rsidRDefault="00E5521D" w:rsidP="00D55FC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37838" w:rsidRDefault="00A37838" w:rsidP="006F6735">
      <w:pPr>
        <w:jc w:val="left"/>
        <w:rPr>
          <w:sz w:val="44"/>
          <w:szCs w:val="44"/>
        </w:rPr>
      </w:pPr>
    </w:p>
    <w:p w:rsidR="00A37838" w:rsidRDefault="00200C9F" w:rsidP="00E5521D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4914000" cy="380057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 600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000" cy="38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38" w:rsidRPr="003D5566" w:rsidRDefault="000A4770" w:rsidP="003D5566">
      <w:pPr>
        <w:jc w:val="left"/>
        <w:rPr>
          <w:rFonts w:ascii="Times New Roman" w:hAnsi="Times New Roman" w:cs="Times New Roman"/>
          <w:sz w:val="24"/>
          <w:szCs w:val="24"/>
        </w:rPr>
      </w:pPr>
      <w:r w:rsidRPr="003D5566">
        <w:rPr>
          <w:rFonts w:ascii="Times New Roman" w:hAnsi="Times New Roman" w:cs="Times New Roman"/>
          <w:b/>
          <w:sz w:val="24"/>
          <w:szCs w:val="24"/>
        </w:rPr>
        <w:t>Fig</w:t>
      </w:r>
      <w:r w:rsidR="007E5D07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3D55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5F89" w:rsidRPr="003D5566">
        <w:rPr>
          <w:rFonts w:ascii="Times New Roman" w:hAnsi="Times New Roman" w:cs="Times New Roman"/>
          <w:b/>
          <w:sz w:val="24"/>
          <w:szCs w:val="24"/>
        </w:rPr>
        <w:t>S</w:t>
      </w:r>
      <w:r w:rsidR="00113DED" w:rsidRPr="003D5566">
        <w:rPr>
          <w:rFonts w:ascii="Times New Roman" w:hAnsi="Times New Roman" w:cs="Times New Roman"/>
          <w:b/>
          <w:sz w:val="24"/>
          <w:szCs w:val="24"/>
        </w:rPr>
        <w:t>1</w:t>
      </w:r>
      <w:r w:rsidR="004E1B6D" w:rsidRPr="003D5566">
        <w:rPr>
          <w:rFonts w:ascii="Times New Roman" w:hAnsi="Times New Roman" w:cs="Times New Roman"/>
          <w:b/>
          <w:sz w:val="24"/>
          <w:szCs w:val="24"/>
        </w:rPr>
        <w:t>.</w:t>
      </w:r>
      <w:r w:rsidR="003D5566" w:rsidRPr="003D55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55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</w:t>
      </w:r>
      <w:r w:rsidR="003D5566" w:rsidRPr="003D5566">
        <w:rPr>
          <w:rFonts w:ascii="Times New Roman" w:hAnsi="Times New Roman" w:cs="Times New Roman"/>
          <w:color w:val="000000" w:themeColor="text1"/>
          <w:sz w:val="24"/>
          <w:szCs w:val="24"/>
        </w:rPr>
        <w:t>The up-conversion PL spectra of TAPC under 760 nm excitation at different powers</w:t>
      </w:r>
      <w:r w:rsidR="004A30F0" w:rsidRPr="003D5566">
        <w:rPr>
          <w:rFonts w:ascii="Times New Roman" w:hAnsi="Times New Roman" w:cs="Times New Roman"/>
          <w:sz w:val="24"/>
          <w:szCs w:val="24"/>
        </w:rPr>
        <w:t>.</w:t>
      </w:r>
      <w:r w:rsidR="003D5566">
        <w:rPr>
          <w:rFonts w:ascii="Times New Roman" w:hAnsi="Times New Roman" w:cs="Times New Roman"/>
          <w:sz w:val="24"/>
          <w:szCs w:val="24"/>
        </w:rPr>
        <w:t xml:space="preserve"> (b) </w:t>
      </w:r>
      <w:r w:rsidR="003D5566" w:rsidRPr="003D55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up-conversion PL spectra of </w:t>
      </w:r>
      <w:r w:rsidR="003D5566">
        <w:rPr>
          <w:rFonts w:ascii="Times New Roman" w:hAnsi="Times New Roman" w:cs="Times New Roman"/>
          <w:color w:val="000000" w:themeColor="text1"/>
          <w:sz w:val="24"/>
          <w:szCs w:val="24"/>
        </w:rPr>
        <w:t>3TPYMB</w:t>
      </w:r>
      <w:r w:rsidR="003D5566" w:rsidRPr="003D55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under 760 nm excitation at different powers</w:t>
      </w:r>
      <w:r w:rsidR="003D5566" w:rsidRPr="003D5566">
        <w:rPr>
          <w:rFonts w:ascii="Times New Roman" w:hAnsi="Times New Roman" w:cs="Times New Roman"/>
          <w:sz w:val="24"/>
          <w:szCs w:val="24"/>
        </w:rPr>
        <w:t>.</w:t>
      </w:r>
      <w:r w:rsidR="003D5566">
        <w:rPr>
          <w:rFonts w:ascii="Times New Roman" w:hAnsi="Times New Roman" w:cs="Times New Roman"/>
          <w:sz w:val="24"/>
          <w:szCs w:val="24"/>
        </w:rPr>
        <w:t xml:space="preserve"> (c) </w:t>
      </w:r>
      <w:r w:rsidR="003D5566" w:rsidRPr="00C0457F">
        <w:rPr>
          <w:rFonts w:ascii="Times New Roman" w:hAnsi="Times New Roman" w:cs="Times New Roman"/>
          <w:color w:val="000000" w:themeColor="text1"/>
          <w:sz w:val="24"/>
          <w:szCs w:val="24"/>
        </w:rPr>
        <w:t>The log-log plot of the integrated area of PL spectra versus the power intensity of input laser by using the data of (a)</w:t>
      </w:r>
      <w:r w:rsidR="003D55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(d) </w:t>
      </w:r>
      <w:r w:rsidR="003D5566" w:rsidRPr="00C0457F">
        <w:rPr>
          <w:rFonts w:ascii="Times New Roman" w:hAnsi="Times New Roman" w:cs="Times New Roman"/>
          <w:color w:val="000000" w:themeColor="text1"/>
          <w:sz w:val="24"/>
          <w:szCs w:val="24"/>
        </w:rPr>
        <w:t>The log-log plot of the integrated area of PL spectra versus the power intensity of input laser by using the data of (</w:t>
      </w:r>
      <w:r w:rsidR="003D5566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3D5566" w:rsidRPr="00C0457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3D556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A124C" w:rsidRDefault="00DA124C" w:rsidP="00F23FE4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62D75" w:rsidRDefault="009B4D82" w:rsidP="00F23FE4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17844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82" w:rsidRPr="00762D75" w:rsidRDefault="009B4D82" w:rsidP="00F23FE4">
      <w:pPr>
        <w:jc w:val="left"/>
        <w:rPr>
          <w:rFonts w:ascii="Times New Roman" w:hAnsi="Times New Roman" w:cs="Times New Roman"/>
          <w:sz w:val="24"/>
          <w:szCs w:val="24"/>
        </w:rPr>
      </w:pPr>
      <w:r w:rsidRPr="003D5566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3D5566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762D75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762D75" w:rsidRPr="00762D75">
        <w:rPr>
          <w:rFonts w:ascii="Times New Roman" w:hAnsi="Times New Roman" w:cs="Times New Roman"/>
          <w:sz w:val="24"/>
          <w:szCs w:val="24"/>
        </w:rPr>
        <w:t xml:space="preserve">Room temperature </w:t>
      </w:r>
      <w:r w:rsidR="00BD5327">
        <w:rPr>
          <w:rFonts w:ascii="Times New Roman" w:hAnsi="Times New Roman" w:cs="Times New Roman"/>
          <w:sz w:val="24"/>
          <w:szCs w:val="24"/>
        </w:rPr>
        <w:t>PL</w:t>
      </w:r>
      <w:r w:rsidR="00762D75" w:rsidRPr="00762D75">
        <w:rPr>
          <w:rFonts w:ascii="Times New Roman" w:hAnsi="Times New Roman" w:cs="Times New Roman"/>
          <w:sz w:val="24"/>
          <w:szCs w:val="24"/>
        </w:rPr>
        <w:t xml:space="preserve"> decay curve of pure TTPA (a) and DCM (b).</w:t>
      </w:r>
    </w:p>
    <w:p w:rsidR="009B4D82" w:rsidRDefault="009B4D82" w:rsidP="00F23FE4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9B4D82" w:rsidRDefault="005D14AC" w:rsidP="00F23FE4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43815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82" w:rsidRDefault="005D14AC" w:rsidP="00F23FE4">
      <w:pPr>
        <w:jc w:val="left"/>
        <w:rPr>
          <w:rFonts w:ascii="Times New Roman" w:hAnsi="Times New Roman" w:cs="Times New Roman"/>
          <w:sz w:val="24"/>
          <w:szCs w:val="24"/>
        </w:rPr>
      </w:pPr>
      <w:r w:rsidRPr="00DE105A">
        <w:rPr>
          <w:rFonts w:ascii="Times New Roman" w:hAnsi="Times New Roman" w:cs="Times New Roman"/>
          <w:b/>
          <w:sz w:val="24"/>
          <w:szCs w:val="24"/>
        </w:rPr>
        <w:t>Fig.S3</w:t>
      </w:r>
      <w:r w:rsidR="00DE105A" w:rsidRPr="00DE105A">
        <w:rPr>
          <w:rFonts w:ascii="Times New Roman" w:hAnsi="Times New Roman" w:cs="Times New Roman"/>
          <w:b/>
          <w:sz w:val="24"/>
          <w:szCs w:val="24"/>
        </w:rPr>
        <w:t>.</w:t>
      </w:r>
      <w:r w:rsidR="00DE105A">
        <w:rPr>
          <w:rFonts w:ascii="Times New Roman" w:hAnsi="Times New Roman" w:cs="Times New Roman"/>
          <w:sz w:val="24"/>
          <w:szCs w:val="24"/>
        </w:rPr>
        <w:t xml:space="preserve"> </w:t>
      </w:r>
      <w:r w:rsidRPr="005D14AC">
        <w:rPr>
          <w:rFonts w:ascii="Times New Roman" w:hAnsi="Times New Roman" w:cs="Times New Roman"/>
          <w:sz w:val="24"/>
          <w:szCs w:val="24"/>
        </w:rPr>
        <w:t>The PL spectra of TAPC and 3TPYMB doped with TTPA and DCM at various concentrations</w:t>
      </w:r>
      <w:r w:rsidR="00DE105A">
        <w:rPr>
          <w:rFonts w:ascii="Times New Roman" w:hAnsi="Times New Roman" w:cs="Times New Roman"/>
          <w:sz w:val="24"/>
          <w:szCs w:val="24"/>
        </w:rPr>
        <w:t>.</w:t>
      </w:r>
    </w:p>
    <w:p w:rsidR="00DE105A" w:rsidRDefault="00DE105A" w:rsidP="00F23FE4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DE105A" w:rsidRDefault="006C1E9A" w:rsidP="006C1E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8408" cy="252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40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E9A" w:rsidRDefault="006C1E9A" w:rsidP="00F23FE4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6C1E9A" w:rsidRDefault="006C1E9A" w:rsidP="00F23FE4">
      <w:pPr>
        <w:jc w:val="left"/>
        <w:rPr>
          <w:rFonts w:ascii="Times New Roman" w:hAnsi="Times New Roman" w:cs="Times New Roman"/>
          <w:sz w:val="24"/>
          <w:szCs w:val="24"/>
        </w:rPr>
      </w:pPr>
      <w:r w:rsidRPr="006C1E9A">
        <w:rPr>
          <w:rFonts w:ascii="Times New Roman" w:hAnsi="Times New Roman" w:cs="Times New Roman"/>
          <w:b/>
          <w:sz w:val="24"/>
          <w:szCs w:val="24"/>
        </w:rPr>
        <w:t>Fig. S</w:t>
      </w:r>
      <w:r w:rsidR="007D1244">
        <w:rPr>
          <w:rFonts w:ascii="Times New Roman" w:hAnsi="Times New Roman" w:cs="Times New Roman"/>
          <w:b/>
          <w:sz w:val="24"/>
          <w:szCs w:val="24"/>
        </w:rPr>
        <w:t>4</w:t>
      </w:r>
      <w:r w:rsidRPr="006C1E9A">
        <w:rPr>
          <w:rFonts w:ascii="Times New Roman" w:hAnsi="Times New Roman" w:cs="Times New Roman"/>
          <w:b/>
          <w:sz w:val="24"/>
          <w:szCs w:val="24"/>
        </w:rPr>
        <w:t>.</w:t>
      </w:r>
      <w:r w:rsidRPr="006C1E9A">
        <w:t xml:space="preserve"> </w:t>
      </w:r>
      <w:r w:rsidRPr="006C1E9A">
        <w:rPr>
          <w:rFonts w:ascii="Times New Roman" w:hAnsi="Times New Roman" w:cs="Times New Roman"/>
          <w:sz w:val="24"/>
          <w:szCs w:val="24"/>
        </w:rPr>
        <w:t>Transient PL decay curve of TAPC:3TPYMB blend (1:1)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1E9A">
        <w:rPr>
          <w:rFonts w:ascii="Times New Roman" w:hAnsi="Times New Roman" w:cs="Times New Roman"/>
          <w:sz w:val="24"/>
          <w:szCs w:val="24"/>
        </w:rPr>
        <w:t>at various temperatures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1E9A" w:rsidRDefault="006C1E9A" w:rsidP="00F23FE4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6C1E9A" w:rsidRPr="006C1E9A" w:rsidRDefault="006C1E9A" w:rsidP="00F23FE4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DA124C" w:rsidRDefault="009B4D82" w:rsidP="00F23FE4">
      <w:pPr>
        <w:jc w:val="left"/>
        <w:rPr>
          <w:rFonts w:ascii="Times New Roman" w:hAnsi="Times New Roman" w:cs="Times New Roman"/>
          <w:sz w:val="24"/>
          <w:szCs w:val="24"/>
        </w:rPr>
      </w:pPr>
      <w:r w:rsidRPr="009B4D82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="008D6FD5">
        <w:rPr>
          <w:rFonts w:ascii="Times New Roman" w:hAnsi="Times New Roman" w:cs="Times New Roman" w:hint="eastAsia"/>
          <w:sz w:val="24"/>
          <w:szCs w:val="24"/>
        </w:rPr>
        <w:t>S</w:t>
      </w:r>
      <w:r w:rsidRPr="009B4D82">
        <w:rPr>
          <w:rFonts w:ascii="Times New Roman" w:hAnsi="Times New Roman" w:cs="Times New Roman"/>
          <w:sz w:val="24"/>
          <w:szCs w:val="24"/>
        </w:rPr>
        <w:t xml:space="preserve">1. </w:t>
      </w:r>
      <w:r w:rsidR="0066444E" w:rsidRPr="0066444E">
        <w:rPr>
          <w:rFonts w:ascii="Times New Roman" w:hAnsi="Times New Roman" w:cs="Times New Roman"/>
          <w:sz w:val="24"/>
          <w:szCs w:val="24"/>
        </w:rPr>
        <w:t>The PLQYs of TTPA- and DCM-doped TAPC:3TPYMB (1:1) blends with different doping concentrations.</w:t>
      </w:r>
    </w:p>
    <w:tbl>
      <w:tblPr>
        <w:tblW w:w="7940" w:type="dxa"/>
        <w:tblInd w:w="108" w:type="dxa"/>
        <w:tblLook w:val="04A0" w:firstRow="1" w:lastRow="0" w:firstColumn="1" w:lastColumn="0" w:noHBand="0" w:noVBand="1"/>
      </w:tblPr>
      <w:tblGrid>
        <w:gridCol w:w="1460"/>
        <w:gridCol w:w="1080"/>
        <w:gridCol w:w="1080"/>
        <w:gridCol w:w="1080"/>
        <w:gridCol w:w="1080"/>
        <w:gridCol w:w="1080"/>
        <w:gridCol w:w="1080"/>
      </w:tblGrid>
      <w:tr w:rsidR="009B4D82" w:rsidRPr="00BF43F8" w:rsidTr="00315F70">
        <w:trPr>
          <w:trHeight w:val="7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    </w:t>
            </w: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Ratio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Dophant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0.05%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0.10%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0.20%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0.50%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2%</w:t>
            </w:r>
          </w:p>
        </w:tc>
      </w:tr>
      <w:tr w:rsidR="009B4D82" w:rsidRPr="00BF43F8" w:rsidTr="00315F70">
        <w:trPr>
          <w:trHeight w:val="30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TTPA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7.40%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11.39%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19.28%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23.41%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28.04%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98.65%</w:t>
            </w:r>
          </w:p>
        </w:tc>
      </w:tr>
      <w:tr w:rsidR="009B4D82" w:rsidRPr="00BF43F8" w:rsidTr="00315F70">
        <w:trPr>
          <w:trHeight w:val="30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7.40%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7.61%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11.19%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12.28%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17.22%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D82" w:rsidRPr="00BF43F8" w:rsidRDefault="009B4D82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F43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20.86%</w:t>
            </w:r>
          </w:p>
        </w:tc>
      </w:tr>
    </w:tbl>
    <w:p w:rsidR="009B4D82" w:rsidRDefault="009B4D82" w:rsidP="00F23FE4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DE105A" w:rsidRDefault="00DE105A" w:rsidP="00F23FE4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DE105A" w:rsidRDefault="00DE105A" w:rsidP="00F23FE4">
      <w:pPr>
        <w:jc w:val="left"/>
        <w:rPr>
          <w:rFonts w:ascii="Times New Roman" w:hAnsi="Times New Roman" w:cs="Times New Roman"/>
          <w:sz w:val="24"/>
          <w:szCs w:val="24"/>
        </w:rPr>
      </w:pPr>
      <w:r w:rsidRPr="00DE105A">
        <w:rPr>
          <w:rFonts w:ascii="Times New Roman" w:hAnsi="Times New Roman" w:cs="Times New Roman"/>
          <w:sz w:val="24"/>
          <w:szCs w:val="24"/>
        </w:rPr>
        <w:t xml:space="preserve">Table </w:t>
      </w:r>
      <w:r w:rsidR="008D6FD5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2.</w:t>
      </w:r>
      <w:r w:rsidRPr="00DE105A">
        <w:rPr>
          <w:rFonts w:ascii="Times New Roman" w:hAnsi="Times New Roman" w:cs="Times New Roman"/>
          <w:sz w:val="24"/>
          <w:szCs w:val="24"/>
        </w:rPr>
        <w:t xml:space="preserve"> The PLQYs of TTPA- and DCM-doped 3TPYMB</w:t>
      </w:r>
      <w:r w:rsidR="00131457">
        <w:rPr>
          <w:rFonts w:ascii="Times New Roman" w:hAnsi="Times New Roman" w:cs="Times New Roman"/>
          <w:sz w:val="24"/>
          <w:szCs w:val="24"/>
        </w:rPr>
        <w:t xml:space="preserve"> </w:t>
      </w:r>
      <w:r w:rsidR="00131457">
        <w:rPr>
          <w:rFonts w:ascii="Times New Roman" w:hAnsi="Times New Roman" w:cs="Times New Roman" w:hint="eastAsia"/>
          <w:sz w:val="24"/>
          <w:szCs w:val="24"/>
        </w:rPr>
        <w:t>samples</w:t>
      </w:r>
      <w:r w:rsidRPr="00DE105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7940" w:type="dxa"/>
        <w:tblInd w:w="108" w:type="dxa"/>
        <w:tblLook w:val="04A0" w:firstRow="1" w:lastRow="0" w:firstColumn="1" w:lastColumn="0" w:noHBand="0" w:noVBand="1"/>
      </w:tblPr>
      <w:tblGrid>
        <w:gridCol w:w="1460"/>
        <w:gridCol w:w="1080"/>
        <w:gridCol w:w="1080"/>
        <w:gridCol w:w="1080"/>
        <w:gridCol w:w="1080"/>
        <w:gridCol w:w="1080"/>
        <w:gridCol w:w="1080"/>
      </w:tblGrid>
      <w:tr w:rsidR="00DE105A" w:rsidRPr="00C93BBF" w:rsidTr="00315F70">
        <w:trPr>
          <w:trHeight w:val="60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  <w:hideMark/>
          </w:tcPr>
          <w:p w:rsidR="00DE105A" w:rsidRDefault="00DE105A" w:rsidP="00315F70">
            <w:pPr>
              <w:widowControl/>
              <w:ind w:left="660" w:hangingChars="300" w:hanging="6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  </w:t>
            </w: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Ratio</w:t>
            </w:r>
          </w:p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Dophant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0.05%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0.10%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0.20%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0.50%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2%</w:t>
            </w:r>
          </w:p>
        </w:tc>
      </w:tr>
      <w:tr w:rsidR="00DE105A" w:rsidRPr="00C93BBF" w:rsidTr="00315F70">
        <w:trPr>
          <w:trHeight w:val="30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TTPA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4.01%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9.13%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12.29%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30.51%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56.94%</w:t>
            </w:r>
          </w:p>
        </w:tc>
      </w:tr>
      <w:tr w:rsidR="00DE105A" w:rsidRPr="00C93BBF" w:rsidTr="00315F70">
        <w:trPr>
          <w:trHeight w:val="30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4.01%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6.90%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8.96%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11.94%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17.82%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19.19%</w:t>
            </w:r>
          </w:p>
        </w:tc>
      </w:tr>
    </w:tbl>
    <w:p w:rsidR="00DE105A" w:rsidRDefault="00DE105A" w:rsidP="00F23FE4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DE105A" w:rsidRDefault="00DE105A" w:rsidP="00F23FE4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DE105A" w:rsidRDefault="00DE105A" w:rsidP="00F23FE4">
      <w:pPr>
        <w:jc w:val="left"/>
        <w:rPr>
          <w:rFonts w:ascii="Times New Roman" w:hAnsi="Times New Roman" w:cs="Times New Roman"/>
          <w:sz w:val="24"/>
          <w:szCs w:val="24"/>
        </w:rPr>
      </w:pPr>
      <w:r w:rsidRPr="00DE105A">
        <w:rPr>
          <w:rFonts w:ascii="Times New Roman" w:hAnsi="Times New Roman" w:cs="Times New Roman"/>
          <w:sz w:val="24"/>
          <w:szCs w:val="24"/>
        </w:rPr>
        <w:t xml:space="preserve">Table </w:t>
      </w:r>
      <w:r w:rsidR="008D6FD5">
        <w:rPr>
          <w:rFonts w:ascii="Times New Roman" w:hAnsi="Times New Roman" w:cs="Times New Roman" w:hint="eastAsia"/>
          <w:sz w:val="24"/>
          <w:szCs w:val="24"/>
        </w:rPr>
        <w:t>S</w:t>
      </w: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3.</w:t>
      </w:r>
      <w:r w:rsidRPr="00DE105A">
        <w:rPr>
          <w:rFonts w:ascii="Times New Roman" w:hAnsi="Times New Roman" w:cs="Times New Roman"/>
          <w:sz w:val="24"/>
          <w:szCs w:val="24"/>
        </w:rPr>
        <w:t xml:space="preserve"> The PLQYs of </w:t>
      </w:r>
      <w:r w:rsidR="004D28E7">
        <w:rPr>
          <w:rFonts w:ascii="Times New Roman" w:hAnsi="Times New Roman" w:cs="Times New Roman" w:hint="eastAsia"/>
          <w:sz w:val="24"/>
          <w:szCs w:val="24"/>
        </w:rPr>
        <w:t>TTPA</w:t>
      </w:r>
      <w:r w:rsidRPr="00DE105A">
        <w:rPr>
          <w:rFonts w:ascii="Times New Roman" w:hAnsi="Times New Roman" w:cs="Times New Roman"/>
          <w:sz w:val="24"/>
          <w:szCs w:val="24"/>
        </w:rPr>
        <w:t xml:space="preserve">- and </w:t>
      </w:r>
      <w:r w:rsidR="004D28E7">
        <w:rPr>
          <w:rFonts w:ascii="Times New Roman" w:hAnsi="Times New Roman" w:cs="Times New Roman" w:hint="eastAsia"/>
          <w:sz w:val="24"/>
          <w:szCs w:val="24"/>
        </w:rPr>
        <w:t>DCM</w:t>
      </w:r>
      <w:r w:rsidRPr="00DE105A">
        <w:rPr>
          <w:rFonts w:ascii="Times New Roman" w:hAnsi="Times New Roman" w:cs="Times New Roman"/>
          <w:sz w:val="24"/>
          <w:szCs w:val="24"/>
        </w:rPr>
        <w:t>-doped TAPC</w:t>
      </w:r>
      <w:r w:rsidR="00131457">
        <w:rPr>
          <w:rFonts w:ascii="Times New Roman" w:hAnsi="Times New Roman" w:cs="Times New Roman"/>
          <w:sz w:val="24"/>
          <w:szCs w:val="24"/>
        </w:rPr>
        <w:t xml:space="preserve"> </w:t>
      </w:r>
      <w:r w:rsidR="00131457">
        <w:rPr>
          <w:rFonts w:ascii="Times New Roman" w:hAnsi="Times New Roman" w:cs="Times New Roman" w:hint="eastAsia"/>
          <w:sz w:val="24"/>
          <w:szCs w:val="24"/>
        </w:rPr>
        <w:t>samples.</w:t>
      </w:r>
    </w:p>
    <w:tbl>
      <w:tblPr>
        <w:tblW w:w="7940" w:type="dxa"/>
        <w:tblInd w:w="108" w:type="dxa"/>
        <w:tblLook w:val="04A0" w:firstRow="1" w:lastRow="0" w:firstColumn="1" w:lastColumn="0" w:noHBand="0" w:noVBand="1"/>
      </w:tblPr>
      <w:tblGrid>
        <w:gridCol w:w="1460"/>
        <w:gridCol w:w="1080"/>
        <w:gridCol w:w="1080"/>
        <w:gridCol w:w="1080"/>
        <w:gridCol w:w="1080"/>
        <w:gridCol w:w="1080"/>
        <w:gridCol w:w="1080"/>
      </w:tblGrid>
      <w:tr w:rsidR="00DE105A" w:rsidRPr="00C93BBF" w:rsidTr="00315F70">
        <w:trPr>
          <w:trHeight w:val="60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  </w:t>
            </w: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Ratio</w:t>
            </w: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br/>
              <w:t>Dophant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0.05%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0.10%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0.20%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0.50%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2%</w:t>
            </w:r>
          </w:p>
        </w:tc>
      </w:tr>
      <w:tr w:rsidR="00DE105A" w:rsidRPr="00C93BBF" w:rsidTr="00315F70">
        <w:trPr>
          <w:trHeight w:val="30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TTPA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6.45%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10.21%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11.04%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9.41%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11.47%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18.88%</w:t>
            </w:r>
          </w:p>
        </w:tc>
      </w:tr>
      <w:tr w:rsidR="00DE105A" w:rsidRPr="00C93BBF" w:rsidTr="00315F70">
        <w:trPr>
          <w:trHeight w:val="30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6.45%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4.43%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3.99%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3.36%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3BB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3.00%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05A" w:rsidRPr="00C93BBF" w:rsidRDefault="00DE105A" w:rsidP="00315F70">
            <w:pPr>
              <w:widowControl/>
              <w:ind w:firstLineChars="150" w:firstLine="33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</w:tbl>
    <w:p w:rsidR="00DE105A" w:rsidRPr="00DE105A" w:rsidRDefault="00DE105A" w:rsidP="00F23FE4">
      <w:pPr>
        <w:jc w:val="left"/>
        <w:rPr>
          <w:rFonts w:ascii="Times New Roman" w:hAnsi="Times New Roman" w:cs="Times New Roman"/>
          <w:sz w:val="24"/>
          <w:szCs w:val="24"/>
        </w:rPr>
      </w:pPr>
    </w:p>
    <w:sectPr w:rsidR="00DE105A" w:rsidRPr="00DE10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4886" w:rsidRDefault="00354886" w:rsidP="006F6735">
      <w:r>
        <w:separator/>
      </w:r>
    </w:p>
  </w:endnote>
  <w:endnote w:type="continuationSeparator" w:id="0">
    <w:p w:rsidR="00354886" w:rsidRDefault="00354886" w:rsidP="006F6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4886" w:rsidRDefault="00354886" w:rsidP="006F6735">
      <w:r>
        <w:separator/>
      </w:r>
    </w:p>
  </w:footnote>
  <w:footnote w:type="continuationSeparator" w:id="0">
    <w:p w:rsidR="00354886" w:rsidRDefault="00354886" w:rsidP="006F67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342A8"/>
    <w:multiLevelType w:val="hybridMultilevel"/>
    <w:tmpl w:val="9614E672"/>
    <w:lvl w:ilvl="0" w:tplc="D7BCE8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1997EE8"/>
    <w:multiLevelType w:val="hybridMultilevel"/>
    <w:tmpl w:val="3C3AF146"/>
    <w:lvl w:ilvl="0" w:tplc="3FE21014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22D4C76"/>
    <w:multiLevelType w:val="hybridMultilevel"/>
    <w:tmpl w:val="11E277AC"/>
    <w:lvl w:ilvl="0" w:tplc="00DC2E50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E9145E7"/>
    <w:multiLevelType w:val="hybridMultilevel"/>
    <w:tmpl w:val="A7DE971E"/>
    <w:lvl w:ilvl="0" w:tplc="397C9214">
      <w:numFmt w:val="bullet"/>
      <w:lvlText w:val=""/>
      <w:lvlJc w:val="left"/>
      <w:pPr>
        <w:ind w:left="48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4DA"/>
    <w:rsid w:val="00006367"/>
    <w:rsid w:val="000406A3"/>
    <w:rsid w:val="00047D39"/>
    <w:rsid w:val="00097C28"/>
    <w:rsid w:val="000A0313"/>
    <w:rsid w:val="000A4770"/>
    <w:rsid w:val="000B1466"/>
    <w:rsid w:val="000C5618"/>
    <w:rsid w:val="000D79AB"/>
    <w:rsid w:val="000F5DDD"/>
    <w:rsid w:val="00113DED"/>
    <w:rsid w:val="001234F1"/>
    <w:rsid w:val="00131457"/>
    <w:rsid w:val="00150FB9"/>
    <w:rsid w:val="00190AAC"/>
    <w:rsid w:val="001942F4"/>
    <w:rsid w:val="001B256E"/>
    <w:rsid w:val="00200C9F"/>
    <w:rsid w:val="00205AF6"/>
    <w:rsid w:val="00261530"/>
    <w:rsid w:val="00265280"/>
    <w:rsid w:val="002674DA"/>
    <w:rsid w:val="00311007"/>
    <w:rsid w:val="00354886"/>
    <w:rsid w:val="003C077E"/>
    <w:rsid w:val="003D402A"/>
    <w:rsid w:val="003D5566"/>
    <w:rsid w:val="003E52C7"/>
    <w:rsid w:val="003F1B6E"/>
    <w:rsid w:val="00435C50"/>
    <w:rsid w:val="004518DF"/>
    <w:rsid w:val="004A30F0"/>
    <w:rsid w:val="004C4901"/>
    <w:rsid w:val="004D28E7"/>
    <w:rsid w:val="004E1B6D"/>
    <w:rsid w:val="004E357D"/>
    <w:rsid w:val="00502E55"/>
    <w:rsid w:val="00504888"/>
    <w:rsid w:val="00524FDF"/>
    <w:rsid w:val="00536265"/>
    <w:rsid w:val="00585B9F"/>
    <w:rsid w:val="00592B74"/>
    <w:rsid w:val="005D14AC"/>
    <w:rsid w:val="005D65C7"/>
    <w:rsid w:val="005E70AF"/>
    <w:rsid w:val="005F34DC"/>
    <w:rsid w:val="005F739D"/>
    <w:rsid w:val="00652BB2"/>
    <w:rsid w:val="0066444E"/>
    <w:rsid w:val="006A3FBA"/>
    <w:rsid w:val="006C1E9A"/>
    <w:rsid w:val="006F6735"/>
    <w:rsid w:val="00711365"/>
    <w:rsid w:val="00762D75"/>
    <w:rsid w:val="00773E74"/>
    <w:rsid w:val="007850D6"/>
    <w:rsid w:val="007C2474"/>
    <w:rsid w:val="007D1244"/>
    <w:rsid w:val="007E5D07"/>
    <w:rsid w:val="007E5FA8"/>
    <w:rsid w:val="00805AA6"/>
    <w:rsid w:val="008276C3"/>
    <w:rsid w:val="00834232"/>
    <w:rsid w:val="00877860"/>
    <w:rsid w:val="00893BA4"/>
    <w:rsid w:val="008D669E"/>
    <w:rsid w:val="008D6FD5"/>
    <w:rsid w:val="009239E2"/>
    <w:rsid w:val="00925898"/>
    <w:rsid w:val="00935EB4"/>
    <w:rsid w:val="00977EDA"/>
    <w:rsid w:val="009852A8"/>
    <w:rsid w:val="009B4D82"/>
    <w:rsid w:val="009C5F89"/>
    <w:rsid w:val="009C6348"/>
    <w:rsid w:val="009C6607"/>
    <w:rsid w:val="00A20CD6"/>
    <w:rsid w:val="00A250EB"/>
    <w:rsid w:val="00A271B3"/>
    <w:rsid w:val="00A37838"/>
    <w:rsid w:val="00A5187F"/>
    <w:rsid w:val="00A92B85"/>
    <w:rsid w:val="00AC0B67"/>
    <w:rsid w:val="00B35AF9"/>
    <w:rsid w:val="00B42EA5"/>
    <w:rsid w:val="00B75F3F"/>
    <w:rsid w:val="00B90B3B"/>
    <w:rsid w:val="00B97CE9"/>
    <w:rsid w:val="00BA7C0F"/>
    <w:rsid w:val="00BB7979"/>
    <w:rsid w:val="00BD5327"/>
    <w:rsid w:val="00BD56CC"/>
    <w:rsid w:val="00CF2930"/>
    <w:rsid w:val="00CF377C"/>
    <w:rsid w:val="00D01A06"/>
    <w:rsid w:val="00D55FC0"/>
    <w:rsid w:val="00D61766"/>
    <w:rsid w:val="00DA124C"/>
    <w:rsid w:val="00DE105A"/>
    <w:rsid w:val="00DF0337"/>
    <w:rsid w:val="00E001D3"/>
    <w:rsid w:val="00E2450D"/>
    <w:rsid w:val="00E44B1B"/>
    <w:rsid w:val="00E5521D"/>
    <w:rsid w:val="00E71E9B"/>
    <w:rsid w:val="00EB45D5"/>
    <w:rsid w:val="00EE3103"/>
    <w:rsid w:val="00EF4964"/>
    <w:rsid w:val="00F23FE4"/>
    <w:rsid w:val="00F573F9"/>
    <w:rsid w:val="00F65069"/>
    <w:rsid w:val="00F82DBA"/>
    <w:rsid w:val="00FA4E94"/>
    <w:rsid w:val="00FC489B"/>
    <w:rsid w:val="00FE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5D0DCCD-B453-4B27-BAB9-64C0DE3C5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A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67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F673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F67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F6735"/>
    <w:rPr>
      <w:sz w:val="18"/>
      <w:szCs w:val="18"/>
    </w:rPr>
  </w:style>
  <w:style w:type="paragraph" w:styleId="a7">
    <w:name w:val="List Paragraph"/>
    <w:basedOn w:val="a"/>
    <w:uiPriority w:val="34"/>
    <w:qFormat/>
    <w:rsid w:val="000406A3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4A30F0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A30F0"/>
    <w:rPr>
      <w:sz w:val="18"/>
      <w:szCs w:val="18"/>
    </w:rPr>
  </w:style>
  <w:style w:type="character" w:styleId="aa">
    <w:name w:val="Hyperlink"/>
    <w:basedOn w:val="a0"/>
    <w:uiPriority w:val="99"/>
    <w:unhideWhenUsed/>
    <w:rsid w:val="004E1B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9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ang@sdu.edu.c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4</Pages>
  <Words>279</Words>
  <Characters>1595</Characters>
  <Application>Microsoft Office Word</Application>
  <DocSecurity>0</DocSecurity>
  <Lines>13</Lines>
  <Paragraphs>3</Paragraphs>
  <ScaleCrop>false</ScaleCrop>
  <Company>山东大学</Company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追海寻贝</dc:creator>
  <cp:keywords/>
  <dc:description/>
  <cp:lastModifiedBy>追海寻贝</cp:lastModifiedBy>
  <cp:revision>154</cp:revision>
  <dcterms:created xsi:type="dcterms:W3CDTF">2020-05-04T08:29:00Z</dcterms:created>
  <dcterms:modified xsi:type="dcterms:W3CDTF">2021-01-28T08:38:00Z</dcterms:modified>
</cp:coreProperties>
</file>